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0A5CDC" w:rsidRDefault="000A5CDC" w:rsidP="00B34056">
      <w:pPr>
        <w:jc w:val="center"/>
        <w:rPr>
          <w:rFonts w:ascii="Times New Roman" w:hAnsi="Times New Roman" w:cs="Times New Roman"/>
          <w:sz w:val="24"/>
          <w:szCs w:val="24"/>
        </w:rPr>
      </w:pPr>
    </w:p>
    <w:p w:rsidR="000A5CDC" w:rsidRDefault="000A5CDC" w:rsidP="00B34056">
      <w:pPr>
        <w:jc w:val="center"/>
        <w:rPr>
          <w:rFonts w:ascii="Times New Roman" w:hAnsi="Times New Roman" w:cs="Times New Roman"/>
          <w:sz w:val="24"/>
          <w:szCs w:val="24"/>
        </w:rPr>
      </w:pPr>
    </w:p>
    <w:p w:rsidR="000A5CDC" w:rsidRDefault="000A5CDC" w:rsidP="00B34056">
      <w:pPr>
        <w:jc w:val="center"/>
        <w:rPr>
          <w:rFonts w:ascii="Times New Roman" w:hAnsi="Times New Roman" w:cs="Times New Roman"/>
          <w:sz w:val="24"/>
          <w:szCs w:val="24"/>
        </w:rPr>
      </w:pPr>
    </w:p>
    <w:p w:rsidR="000A5CDC" w:rsidRDefault="000A5CDC" w:rsidP="00B34056">
      <w:pPr>
        <w:jc w:val="center"/>
        <w:rPr>
          <w:rFonts w:ascii="Times New Roman" w:hAnsi="Times New Roman" w:cs="Times New Roman"/>
          <w:sz w:val="24"/>
          <w:szCs w:val="24"/>
        </w:rPr>
      </w:pPr>
    </w:p>
    <w:p w:rsidR="00B34056" w:rsidRPr="00B34056" w:rsidRDefault="000A5CDC" w:rsidP="00B34056">
      <w:pPr>
        <w:jc w:val="center"/>
        <w:rPr>
          <w:rFonts w:ascii="Times New Roman" w:hAnsi="Times New Roman" w:cs="Times New Roman"/>
          <w:sz w:val="24"/>
          <w:szCs w:val="24"/>
        </w:rPr>
      </w:pPr>
      <w:r>
        <w:rPr>
          <w:rFonts w:ascii="Times New Roman" w:hAnsi="Times New Roman" w:cs="Times New Roman"/>
          <w:sz w:val="24"/>
          <w:szCs w:val="24"/>
        </w:rPr>
        <w:t>Executive M</w:t>
      </w:r>
      <w:r w:rsidR="00B34056" w:rsidRPr="00B34056">
        <w:rPr>
          <w:rFonts w:ascii="Times New Roman" w:hAnsi="Times New Roman" w:cs="Times New Roman"/>
          <w:sz w:val="24"/>
          <w:szCs w:val="24"/>
        </w:rPr>
        <w:t>emorandum.</w:t>
      </w:r>
    </w:p>
    <w:p w:rsidR="00B34056" w:rsidRPr="00B34056" w:rsidRDefault="00B34056" w:rsidP="00B34056">
      <w:pPr>
        <w:spacing w:line="480" w:lineRule="auto"/>
        <w:jc w:val="center"/>
        <w:rPr>
          <w:rFonts w:ascii="Times New Roman" w:hAnsi="Times New Roman" w:cs="Times New Roman"/>
          <w:sz w:val="24"/>
          <w:szCs w:val="24"/>
        </w:rPr>
      </w:pPr>
      <w:r w:rsidRPr="00B34056">
        <w:rPr>
          <w:rFonts w:ascii="Times New Roman" w:hAnsi="Times New Roman" w:cs="Times New Roman"/>
          <w:sz w:val="24"/>
          <w:szCs w:val="24"/>
        </w:rPr>
        <w:t>Name.</w:t>
      </w:r>
    </w:p>
    <w:p w:rsidR="00B34056" w:rsidRPr="00B34056" w:rsidRDefault="00B34056" w:rsidP="00B34056">
      <w:pPr>
        <w:spacing w:line="480" w:lineRule="auto"/>
        <w:jc w:val="center"/>
        <w:rPr>
          <w:rFonts w:ascii="Times New Roman" w:hAnsi="Times New Roman" w:cs="Times New Roman"/>
          <w:sz w:val="24"/>
          <w:szCs w:val="24"/>
        </w:rPr>
      </w:pPr>
      <w:r w:rsidRPr="00B34056">
        <w:rPr>
          <w:rFonts w:ascii="Times New Roman" w:hAnsi="Times New Roman" w:cs="Times New Roman"/>
          <w:sz w:val="24"/>
          <w:szCs w:val="24"/>
        </w:rPr>
        <w:t>Institution.</w:t>
      </w:r>
    </w:p>
    <w:p w:rsidR="00B34056" w:rsidRPr="00B34056" w:rsidRDefault="00B34056" w:rsidP="00B34056">
      <w:pPr>
        <w:spacing w:line="480" w:lineRule="auto"/>
        <w:jc w:val="center"/>
        <w:rPr>
          <w:rFonts w:ascii="Times New Roman" w:hAnsi="Times New Roman" w:cs="Times New Roman"/>
          <w:sz w:val="24"/>
          <w:szCs w:val="24"/>
        </w:rPr>
      </w:pPr>
      <w:r w:rsidRPr="00B34056">
        <w:rPr>
          <w:rFonts w:ascii="Times New Roman" w:hAnsi="Times New Roman" w:cs="Times New Roman"/>
          <w:sz w:val="24"/>
          <w:szCs w:val="24"/>
        </w:rPr>
        <w:t xml:space="preserve">Date. </w:t>
      </w: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910DAA" w:rsidRDefault="00910DAA" w:rsidP="00B34056">
      <w:pPr>
        <w:jc w:val="center"/>
        <w:rPr>
          <w:rFonts w:ascii="Times New Roman" w:hAnsi="Times New Roman" w:cs="Times New Roman"/>
          <w:sz w:val="24"/>
          <w:szCs w:val="24"/>
        </w:rPr>
      </w:pPr>
    </w:p>
    <w:p w:rsidR="00B34056" w:rsidRPr="00B34056" w:rsidRDefault="000A5CDC" w:rsidP="00B34056">
      <w:pPr>
        <w:jc w:val="center"/>
        <w:rPr>
          <w:rFonts w:ascii="Times New Roman" w:hAnsi="Times New Roman" w:cs="Times New Roman"/>
          <w:sz w:val="24"/>
          <w:szCs w:val="24"/>
        </w:rPr>
      </w:pPr>
      <w:r>
        <w:rPr>
          <w:rFonts w:ascii="Times New Roman" w:hAnsi="Times New Roman" w:cs="Times New Roman"/>
          <w:sz w:val="24"/>
          <w:szCs w:val="24"/>
        </w:rPr>
        <w:lastRenderedPageBreak/>
        <w:t>Executive M</w:t>
      </w:r>
      <w:r w:rsidR="00B34056" w:rsidRPr="00B34056">
        <w:rPr>
          <w:rFonts w:ascii="Times New Roman" w:hAnsi="Times New Roman" w:cs="Times New Roman"/>
          <w:sz w:val="24"/>
          <w:szCs w:val="24"/>
        </w:rPr>
        <w:t>emorandum.</w:t>
      </w:r>
    </w:p>
    <w:p w:rsidR="004D220A" w:rsidRPr="00B34056" w:rsidRDefault="004D220A" w:rsidP="00B34056">
      <w:pPr>
        <w:spacing w:line="480" w:lineRule="auto"/>
        <w:rPr>
          <w:rFonts w:ascii="Times New Roman" w:hAnsi="Times New Roman" w:cs="Times New Roman"/>
          <w:sz w:val="24"/>
          <w:szCs w:val="24"/>
        </w:rPr>
      </w:pPr>
      <w:r w:rsidRPr="00B34056">
        <w:rPr>
          <w:rFonts w:ascii="Times New Roman" w:hAnsi="Times New Roman" w:cs="Times New Roman"/>
          <w:b/>
          <w:sz w:val="24"/>
          <w:szCs w:val="24"/>
        </w:rPr>
        <w:t>To:</w:t>
      </w:r>
      <w:r w:rsidRPr="00B34056">
        <w:rPr>
          <w:rFonts w:ascii="Times New Roman" w:hAnsi="Times New Roman" w:cs="Times New Roman"/>
          <w:sz w:val="24"/>
          <w:szCs w:val="24"/>
        </w:rPr>
        <w:t xml:space="preserve"> The CEO </w:t>
      </w:r>
      <w:r w:rsidR="000A5CDC">
        <w:rPr>
          <w:rFonts w:ascii="Times New Roman" w:hAnsi="Times New Roman" w:cs="Times New Roman"/>
          <w:sz w:val="24"/>
          <w:szCs w:val="24"/>
        </w:rPr>
        <w:t>of</w:t>
      </w:r>
      <w:r w:rsidR="00C40D0C" w:rsidRPr="00B34056">
        <w:rPr>
          <w:rFonts w:ascii="Times New Roman" w:hAnsi="Times New Roman" w:cs="Times New Roman"/>
          <w:sz w:val="24"/>
          <w:szCs w:val="24"/>
        </w:rPr>
        <w:t xml:space="preserve"> Bernard L. Madoff Investment Securities, LLC (BMIS)</w:t>
      </w:r>
      <w:r w:rsidRPr="00B34056">
        <w:rPr>
          <w:rFonts w:ascii="Times New Roman" w:hAnsi="Times New Roman" w:cs="Times New Roman"/>
          <w:sz w:val="24"/>
          <w:szCs w:val="24"/>
        </w:rPr>
        <w:t xml:space="preserve">. </w:t>
      </w:r>
    </w:p>
    <w:p w:rsidR="004D220A" w:rsidRPr="00B34056" w:rsidRDefault="004D220A" w:rsidP="00B34056">
      <w:pPr>
        <w:spacing w:line="480" w:lineRule="auto"/>
        <w:rPr>
          <w:rFonts w:ascii="Times New Roman" w:hAnsi="Times New Roman" w:cs="Times New Roman"/>
          <w:b/>
          <w:sz w:val="24"/>
          <w:szCs w:val="24"/>
        </w:rPr>
      </w:pPr>
      <w:r w:rsidRPr="00B34056">
        <w:rPr>
          <w:rFonts w:ascii="Times New Roman" w:hAnsi="Times New Roman" w:cs="Times New Roman"/>
          <w:b/>
          <w:sz w:val="24"/>
          <w:szCs w:val="24"/>
        </w:rPr>
        <w:t>From:</w:t>
      </w:r>
    </w:p>
    <w:p w:rsidR="004D220A" w:rsidRPr="00B34056" w:rsidRDefault="004D220A" w:rsidP="00910DAA">
      <w:pPr>
        <w:spacing w:line="480" w:lineRule="auto"/>
        <w:rPr>
          <w:rFonts w:ascii="Times New Roman" w:hAnsi="Times New Roman" w:cs="Times New Roman"/>
          <w:sz w:val="24"/>
          <w:szCs w:val="24"/>
        </w:rPr>
      </w:pPr>
      <w:r w:rsidRPr="00B34056">
        <w:rPr>
          <w:rFonts w:ascii="Times New Roman" w:hAnsi="Times New Roman" w:cs="Times New Roman"/>
          <w:b/>
          <w:sz w:val="24"/>
          <w:szCs w:val="24"/>
        </w:rPr>
        <w:t>Subject:</w:t>
      </w:r>
      <w:r w:rsidRPr="00B34056">
        <w:rPr>
          <w:rFonts w:ascii="Times New Roman" w:hAnsi="Times New Roman" w:cs="Times New Roman"/>
          <w:sz w:val="24"/>
          <w:szCs w:val="24"/>
        </w:rPr>
        <w:t xml:space="preserve"> </w:t>
      </w:r>
      <w:r w:rsidR="000A5CDC">
        <w:rPr>
          <w:rFonts w:ascii="Times New Roman" w:hAnsi="Times New Roman" w:cs="Times New Roman"/>
          <w:sz w:val="24"/>
          <w:szCs w:val="24"/>
        </w:rPr>
        <w:t xml:space="preserve">Recommendations for Improved Operations for </w:t>
      </w:r>
      <w:r w:rsidRPr="00B34056">
        <w:rPr>
          <w:rFonts w:ascii="Times New Roman" w:hAnsi="Times New Roman" w:cs="Times New Roman"/>
          <w:sz w:val="24"/>
          <w:szCs w:val="24"/>
        </w:rPr>
        <w:t>Bernard L. Madoff Investment Securities, LLC (BMIS)</w:t>
      </w:r>
      <w:r w:rsidR="000A5CDC">
        <w:rPr>
          <w:rFonts w:ascii="Times New Roman" w:hAnsi="Times New Roman" w:cs="Times New Roman"/>
          <w:sz w:val="24"/>
          <w:szCs w:val="24"/>
        </w:rPr>
        <w:t>.</w:t>
      </w:r>
    </w:p>
    <w:p w:rsidR="004D220A" w:rsidRPr="00B34056" w:rsidRDefault="004D220A" w:rsidP="00B34056">
      <w:pPr>
        <w:spacing w:line="480" w:lineRule="auto"/>
        <w:ind w:firstLine="720"/>
        <w:rPr>
          <w:rFonts w:ascii="Times New Roman" w:hAnsi="Times New Roman" w:cs="Times New Roman"/>
          <w:sz w:val="24"/>
          <w:szCs w:val="24"/>
        </w:rPr>
      </w:pPr>
      <w:r w:rsidRPr="00B34056">
        <w:rPr>
          <w:rFonts w:ascii="Times New Roman" w:hAnsi="Times New Roman" w:cs="Times New Roman"/>
          <w:sz w:val="24"/>
          <w:szCs w:val="24"/>
        </w:rPr>
        <w:t>The Bernard L. Madoff Investment Securities, LLC (BMIS) has been faced with many inefficacies which have</w:t>
      </w:r>
      <w:r w:rsidR="000A5CDC">
        <w:rPr>
          <w:rFonts w:ascii="Times New Roman" w:hAnsi="Times New Roman" w:cs="Times New Roman"/>
          <w:sz w:val="24"/>
          <w:szCs w:val="24"/>
        </w:rPr>
        <w:t xml:space="preserve"> subjected the firm to </w:t>
      </w:r>
      <w:r w:rsidRPr="00B34056">
        <w:rPr>
          <w:rFonts w:ascii="Times New Roman" w:hAnsi="Times New Roman" w:cs="Times New Roman"/>
          <w:sz w:val="24"/>
          <w:szCs w:val="24"/>
        </w:rPr>
        <w:t>endless investigations. The BMIS has been faced with eight det</w:t>
      </w:r>
      <w:r w:rsidR="000A5CDC">
        <w:rPr>
          <w:rFonts w:ascii="Times New Roman" w:hAnsi="Times New Roman" w:cs="Times New Roman"/>
          <w:sz w:val="24"/>
          <w:szCs w:val="24"/>
        </w:rPr>
        <w:t xml:space="preserve">ermined complaints that raised </w:t>
      </w:r>
      <w:r w:rsidR="000A5CDC" w:rsidRPr="00B34056">
        <w:rPr>
          <w:rFonts w:ascii="Times New Roman" w:hAnsi="Times New Roman" w:cs="Times New Roman"/>
          <w:sz w:val="24"/>
          <w:szCs w:val="24"/>
        </w:rPr>
        <w:t>red</w:t>
      </w:r>
      <w:r w:rsidRPr="00B34056">
        <w:rPr>
          <w:rFonts w:ascii="Times New Roman" w:hAnsi="Times New Roman" w:cs="Times New Roman"/>
          <w:sz w:val="24"/>
          <w:szCs w:val="24"/>
        </w:rPr>
        <w:t xml:space="preserve"> flags questioning about Madoff’s hedge fund</w:t>
      </w:r>
      <w:r w:rsidR="000A5CDC">
        <w:rPr>
          <w:rFonts w:ascii="Times New Roman" w:hAnsi="Times New Roman" w:cs="Times New Roman"/>
          <w:sz w:val="24"/>
          <w:szCs w:val="24"/>
        </w:rPr>
        <w:t>. The</w:t>
      </w:r>
      <w:r w:rsidRPr="00B34056">
        <w:rPr>
          <w:rFonts w:ascii="Times New Roman" w:hAnsi="Times New Roman" w:cs="Times New Roman"/>
          <w:sz w:val="24"/>
          <w:szCs w:val="24"/>
        </w:rPr>
        <w:t xml:space="preserve"> operations </w:t>
      </w:r>
      <w:r w:rsidR="000A5CDC">
        <w:rPr>
          <w:rFonts w:ascii="Times New Roman" w:hAnsi="Times New Roman" w:cs="Times New Roman"/>
          <w:sz w:val="24"/>
          <w:szCs w:val="24"/>
        </w:rPr>
        <w:t xml:space="preserve">were </w:t>
      </w:r>
      <w:r w:rsidRPr="00B34056">
        <w:rPr>
          <w:rFonts w:ascii="Times New Roman" w:hAnsi="Times New Roman" w:cs="Times New Roman"/>
          <w:sz w:val="24"/>
          <w:szCs w:val="24"/>
        </w:rPr>
        <w:t>investigated by the United States Securities and Exchange Commission Office of Inspector General (OIG) (Securities and Exchange Commission, 2015). It has also been questioned whether Madoff has been participating in trading. More on this, the SEC has been much aware of the BMIS questionable returns. The BMIS has multiple allegations questioning about the legitimacy of the firm’s investments and consistency of returns, fraudulent operations, and unusual fills of equity trades among other allegations. However, SEC investigations failed to give accurate results in the context of investigations. It</w:t>
      </w:r>
      <w:r w:rsidR="00B2550C">
        <w:rPr>
          <w:rFonts w:ascii="Times New Roman" w:hAnsi="Times New Roman" w:cs="Times New Roman"/>
          <w:sz w:val="24"/>
          <w:szCs w:val="24"/>
        </w:rPr>
        <w:t xml:space="preserve"> is evident that the BMIS is in </w:t>
      </w:r>
      <w:r w:rsidR="000A5CDC">
        <w:rPr>
          <w:rFonts w:ascii="Times New Roman" w:hAnsi="Times New Roman" w:cs="Times New Roman"/>
          <w:sz w:val="24"/>
          <w:szCs w:val="24"/>
        </w:rPr>
        <w:t>trouble</w:t>
      </w:r>
      <w:r w:rsidRPr="00B34056">
        <w:rPr>
          <w:rFonts w:ascii="Times New Roman" w:hAnsi="Times New Roman" w:cs="Times New Roman"/>
          <w:sz w:val="24"/>
          <w:szCs w:val="24"/>
        </w:rPr>
        <w:t xml:space="preserve"> and hence</w:t>
      </w:r>
      <w:r w:rsidR="000A5CDC">
        <w:rPr>
          <w:rFonts w:ascii="Times New Roman" w:hAnsi="Times New Roman" w:cs="Times New Roman"/>
          <w:sz w:val="24"/>
          <w:szCs w:val="24"/>
        </w:rPr>
        <w:t>,</w:t>
      </w:r>
      <w:r w:rsidRPr="00B34056">
        <w:rPr>
          <w:rFonts w:ascii="Times New Roman" w:hAnsi="Times New Roman" w:cs="Times New Roman"/>
          <w:sz w:val="24"/>
          <w:szCs w:val="24"/>
        </w:rPr>
        <w:t xml:space="preserve"> there is a need for a high-minded intervention by the upper management in the effort to ensure operability and build a reliable brand image in the entire industry. </w:t>
      </w:r>
    </w:p>
    <w:p w:rsidR="004D220A" w:rsidRPr="00B34056" w:rsidRDefault="004D220A" w:rsidP="00B34056">
      <w:pPr>
        <w:spacing w:line="480" w:lineRule="auto"/>
        <w:ind w:firstLine="720"/>
        <w:rPr>
          <w:rFonts w:ascii="Times New Roman" w:hAnsi="Times New Roman" w:cs="Times New Roman"/>
          <w:sz w:val="24"/>
          <w:szCs w:val="24"/>
        </w:rPr>
      </w:pPr>
      <w:r w:rsidRPr="00B34056">
        <w:rPr>
          <w:rFonts w:ascii="Times New Roman" w:hAnsi="Times New Roman" w:cs="Times New Roman"/>
          <w:sz w:val="24"/>
          <w:szCs w:val="24"/>
        </w:rPr>
        <w:t xml:space="preserve">In my stance, the BMIS is successful and competitive organization; however, there is a lack of transparency and accountability. This problem has been </w:t>
      </w:r>
      <w:r w:rsidR="000A5CDC">
        <w:rPr>
          <w:rFonts w:ascii="Times New Roman" w:hAnsi="Times New Roman" w:cs="Times New Roman"/>
          <w:sz w:val="24"/>
          <w:szCs w:val="24"/>
        </w:rPr>
        <w:t xml:space="preserve">presented clearly by </w:t>
      </w:r>
      <w:r w:rsidRPr="00B34056">
        <w:rPr>
          <w:rFonts w:ascii="Times New Roman" w:hAnsi="Times New Roman" w:cs="Times New Roman"/>
          <w:sz w:val="24"/>
          <w:szCs w:val="24"/>
        </w:rPr>
        <w:t>SEC investigators. One of the SEC investigations findings indicated that Madoff’s mysterious hedge fund business was making significantly more returns than it was the case with a well-known market-making operation.  In addition to this</w:t>
      </w:r>
      <w:r w:rsidR="000A5CDC">
        <w:rPr>
          <w:rFonts w:ascii="Times New Roman" w:hAnsi="Times New Roman" w:cs="Times New Roman"/>
          <w:sz w:val="24"/>
          <w:szCs w:val="24"/>
        </w:rPr>
        <w:t>,</w:t>
      </w:r>
      <w:r w:rsidRPr="00B34056">
        <w:rPr>
          <w:rFonts w:ascii="Times New Roman" w:hAnsi="Times New Roman" w:cs="Times New Roman"/>
          <w:sz w:val="24"/>
          <w:szCs w:val="24"/>
        </w:rPr>
        <w:t xml:space="preserve"> no one had shown concern to the issue before </w:t>
      </w:r>
      <w:r w:rsidRPr="00B34056">
        <w:rPr>
          <w:rFonts w:ascii="Times New Roman" w:hAnsi="Times New Roman" w:cs="Times New Roman"/>
          <w:sz w:val="24"/>
          <w:szCs w:val="24"/>
        </w:rPr>
        <w:lastRenderedPageBreak/>
        <w:t xml:space="preserve">(Securities and Exchange Commission, 2015).  More importantly, Madoff employees were found to have knowingly engaged in securities fraud and conspiracy.  Incidences of tax evasion have been reported as well. </w:t>
      </w:r>
      <w:r w:rsidR="000A5CDC">
        <w:rPr>
          <w:rFonts w:ascii="Times New Roman" w:hAnsi="Times New Roman" w:cs="Times New Roman"/>
          <w:sz w:val="24"/>
          <w:szCs w:val="24"/>
        </w:rPr>
        <w:t xml:space="preserve">Moreover, </w:t>
      </w:r>
      <w:r w:rsidRPr="00B34056">
        <w:rPr>
          <w:rFonts w:ascii="Times New Roman" w:hAnsi="Times New Roman" w:cs="Times New Roman"/>
          <w:sz w:val="24"/>
          <w:szCs w:val="24"/>
        </w:rPr>
        <w:t xml:space="preserve">the BMIS employees were found to give inaccurate records to the SEC and OIG auditors. This study result quantifies that the BMIS team failed to acknowledge the value of transparencies and accountability and hence immediate actions are needs. </w:t>
      </w:r>
    </w:p>
    <w:p w:rsidR="000A5CDC" w:rsidRDefault="004D220A" w:rsidP="00B34056">
      <w:pPr>
        <w:spacing w:line="480" w:lineRule="auto"/>
        <w:ind w:firstLine="720"/>
        <w:rPr>
          <w:rFonts w:ascii="Times New Roman" w:hAnsi="Times New Roman" w:cs="Times New Roman"/>
          <w:sz w:val="24"/>
          <w:szCs w:val="24"/>
        </w:rPr>
      </w:pPr>
      <w:r w:rsidRPr="00B34056">
        <w:rPr>
          <w:rFonts w:ascii="Times New Roman" w:hAnsi="Times New Roman" w:cs="Times New Roman"/>
          <w:sz w:val="24"/>
          <w:szCs w:val="24"/>
        </w:rPr>
        <w:t>To address the issues, the upper management needs to ensure transparency and accou</w:t>
      </w:r>
      <w:r w:rsidR="00B14656">
        <w:rPr>
          <w:rFonts w:ascii="Times New Roman" w:hAnsi="Times New Roman" w:cs="Times New Roman"/>
          <w:sz w:val="24"/>
          <w:szCs w:val="24"/>
        </w:rPr>
        <w:t xml:space="preserve">ntability in all </w:t>
      </w:r>
      <w:r w:rsidR="000A5CDC">
        <w:rPr>
          <w:rFonts w:ascii="Times New Roman" w:hAnsi="Times New Roman" w:cs="Times New Roman"/>
          <w:sz w:val="24"/>
          <w:szCs w:val="24"/>
        </w:rPr>
        <w:t xml:space="preserve">the firm’s </w:t>
      </w:r>
      <w:r w:rsidR="00B14656">
        <w:rPr>
          <w:rFonts w:ascii="Times New Roman" w:hAnsi="Times New Roman" w:cs="Times New Roman"/>
          <w:sz w:val="24"/>
          <w:szCs w:val="24"/>
        </w:rPr>
        <w:t xml:space="preserve">operations </w:t>
      </w:r>
      <w:r w:rsidR="004C5FD5">
        <w:rPr>
          <w:rFonts w:ascii="Times New Roman" w:hAnsi="Times New Roman" w:cs="Times New Roman"/>
          <w:sz w:val="24"/>
          <w:szCs w:val="24"/>
        </w:rPr>
        <w:t xml:space="preserve">and </w:t>
      </w:r>
      <w:bookmarkStart w:id="0" w:name="_GoBack"/>
      <w:bookmarkEnd w:id="0"/>
      <w:r w:rsidRPr="00B34056">
        <w:rPr>
          <w:rFonts w:ascii="Times New Roman" w:hAnsi="Times New Roman" w:cs="Times New Roman"/>
          <w:sz w:val="24"/>
          <w:szCs w:val="24"/>
        </w:rPr>
        <w:t xml:space="preserve">during investigations. </w:t>
      </w:r>
      <w:r w:rsidR="000A5CDC">
        <w:rPr>
          <w:rFonts w:ascii="Times New Roman" w:hAnsi="Times New Roman" w:cs="Times New Roman"/>
          <w:sz w:val="24"/>
          <w:szCs w:val="24"/>
        </w:rPr>
        <w:t xml:space="preserve">The </w:t>
      </w:r>
      <w:r w:rsidRPr="00B34056">
        <w:rPr>
          <w:rFonts w:ascii="Times New Roman" w:hAnsi="Times New Roman" w:cs="Times New Roman"/>
          <w:sz w:val="24"/>
          <w:szCs w:val="24"/>
        </w:rPr>
        <w:t>BMIS management should make sure that leaders are well aligned in processing, taking and preserving records. This strategy will ensure uniformity and efficiency flow of information in the entire organization. More on this, the BMIS should close the perception gap amid the senior leadership and the middle manager. The main intent is</w:t>
      </w:r>
      <w:r w:rsidR="000A5CDC">
        <w:rPr>
          <w:rFonts w:ascii="Times New Roman" w:hAnsi="Times New Roman" w:cs="Times New Roman"/>
          <w:sz w:val="24"/>
          <w:szCs w:val="24"/>
        </w:rPr>
        <w:t xml:space="preserve"> of this recommendation is</w:t>
      </w:r>
      <w:r w:rsidRPr="00B34056">
        <w:rPr>
          <w:rFonts w:ascii="Times New Roman" w:hAnsi="Times New Roman" w:cs="Times New Roman"/>
          <w:sz w:val="24"/>
          <w:szCs w:val="24"/>
        </w:rPr>
        <w:t xml:space="preserve"> to alleviate misunderstanding by letting employees relentlessly communicate about the issues facing their firm. </w:t>
      </w:r>
    </w:p>
    <w:p w:rsidR="004D220A" w:rsidRPr="00B34056" w:rsidRDefault="000A5CDC" w:rsidP="00B34056">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w:t>
      </w:r>
      <w:r w:rsidR="004D220A" w:rsidRPr="00B34056">
        <w:rPr>
          <w:rFonts w:ascii="Times New Roman" w:hAnsi="Times New Roman" w:cs="Times New Roman"/>
          <w:sz w:val="24"/>
          <w:szCs w:val="24"/>
        </w:rPr>
        <w:t>, the organization needs to prepare its managers on how to answer tough investigation questions. This will probably be help manager to deviate from beating around the bush when responding to investigative questions. The firm</w:t>
      </w:r>
      <w:r>
        <w:rPr>
          <w:rFonts w:ascii="Times New Roman" w:hAnsi="Times New Roman" w:cs="Times New Roman"/>
          <w:sz w:val="24"/>
          <w:szCs w:val="24"/>
        </w:rPr>
        <w:t>’s</w:t>
      </w:r>
      <w:r w:rsidR="004D220A" w:rsidRPr="00B34056">
        <w:rPr>
          <w:rFonts w:ascii="Times New Roman" w:hAnsi="Times New Roman" w:cs="Times New Roman"/>
          <w:sz w:val="24"/>
          <w:szCs w:val="24"/>
        </w:rPr>
        <w:t xml:space="preserve"> employees need to be encouraged to acknowledge the importance of being accountable for their actions. This will possibly help the BMIS team to alleviate fraudulent practices as well as those of conspiracy. In addition to this, the BMIS should complement its operations with in-service training and seminars to help the team with the emerging knowledge concerning the ethical codes of conduct in an organization. This initiative will help in understanding the importance of morality in the context of work.</w:t>
      </w:r>
    </w:p>
    <w:p w:rsidR="004D220A" w:rsidRDefault="004D220A" w:rsidP="00B34056">
      <w:pPr>
        <w:spacing w:line="480" w:lineRule="auto"/>
        <w:ind w:firstLine="720"/>
        <w:rPr>
          <w:rFonts w:ascii="Times New Roman" w:hAnsi="Times New Roman" w:cs="Times New Roman"/>
          <w:sz w:val="24"/>
          <w:szCs w:val="24"/>
        </w:rPr>
      </w:pPr>
      <w:r w:rsidRPr="00B34056">
        <w:rPr>
          <w:rFonts w:ascii="Times New Roman" w:hAnsi="Times New Roman" w:cs="Times New Roman"/>
          <w:sz w:val="24"/>
          <w:szCs w:val="24"/>
        </w:rPr>
        <w:t>Subscribing to the aforementioned reco</w:t>
      </w:r>
      <w:r w:rsidR="000A5CDC">
        <w:rPr>
          <w:rFonts w:ascii="Times New Roman" w:hAnsi="Times New Roman" w:cs="Times New Roman"/>
          <w:sz w:val="24"/>
          <w:szCs w:val="24"/>
        </w:rPr>
        <w:t>mmendations will lead to the achievement of a sustainable</w:t>
      </w:r>
      <w:r w:rsidRPr="00B34056">
        <w:rPr>
          <w:rFonts w:ascii="Times New Roman" w:hAnsi="Times New Roman" w:cs="Times New Roman"/>
          <w:sz w:val="24"/>
          <w:szCs w:val="24"/>
        </w:rPr>
        <w:t xml:space="preserve"> solution to the issues affecting BMIS. The firm will be in a position to realize the </w:t>
      </w:r>
      <w:r w:rsidRPr="00B34056">
        <w:rPr>
          <w:rFonts w:ascii="Times New Roman" w:hAnsi="Times New Roman" w:cs="Times New Roman"/>
          <w:sz w:val="24"/>
          <w:szCs w:val="24"/>
        </w:rPr>
        <w:lastRenderedPageBreak/>
        <w:t>value of transparency and adherence to the legal requirements.  It will also give the implication that the</w:t>
      </w:r>
      <w:r w:rsidR="000A5CDC">
        <w:rPr>
          <w:rFonts w:ascii="Times New Roman" w:hAnsi="Times New Roman" w:cs="Times New Roman"/>
          <w:sz w:val="24"/>
          <w:szCs w:val="24"/>
        </w:rPr>
        <w:t xml:space="preserve">re is need to rely on </w:t>
      </w:r>
      <w:r w:rsidRPr="00B34056">
        <w:rPr>
          <w:rFonts w:ascii="Times New Roman" w:hAnsi="Times New Roman" w:cs="Times New Roman"/>
          <w:sz w:val="24"/>
          <w:szCs w:val="24"/>
        </w:rPr>
        <w:t xml:space="preserve">critical thinking when dealing with organizational affairs. </w:t>
      </w:r>
    </w:p>
    <w:p w:rsidR="000A5CDC" w:rsidRPr="00B34056" w:rsidRDefault="000A5CDC" w:rsidP="00B3405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Thank you.</w:t>
      </w:r>
    </w:p>
    <w:p w:rsidR="005E4320" w:rsidRPr="00B34056" w:rsidRDefault="005E4320" w:rsidP="00B34056">
      <w:pPr>
        <w:spacing w:line="480" w:lineRule="auto"/>
        <w:jc w:val="center"/>
        <w:rPr>
          <w:rFonts w:ascii="Times New Roman" w:hAnsi="Times New Roman" w:cs="Times New Roman"/>
          <w:sz w:val="24"/>
          <w:szCs w:val="24"/>
        </w:rPr>
      </w:pPr>
      <w:r w:rsidRPr="00B34056">
        <w:rPr>
          <w:rFonts w:ascii="Times New Roman" w:hAnsi="Times New Roman" w:cs="Times New Roman"/>
          <w:sz w:val="24"/>
          <w:szCs w:val="24"/>
        </w:rPr>
        <w:t>Reference.</w:t>
      </w:r>
    </w:p>
    <w:p w:rsidR="005E4320" w:rsidRPr="00B34056" w:rsidRDefault="005E4320" w:rsidP="00B34056">
      <w:pPr>
        <w:spacing w:line="480" w:lineRule="auto"/>
        <w:ind w:left="720" w:hanging="720"/>
        <w:rPr>
          <w:rFonts w:ascii="Times New Roman" w:hAnsi="Times New Roman" w:cs="Times New Roman"/>
          <w:sz w:val="24"/>
          <w:szCs w:val="24"/>
        </w:rPr>
      </w:pPr>
      <w:r w:rsidRPr="00B34056">
        <w:rPr>
          <w:rFonts w:ascii="Times New Roman" w:hAnsi="Times New Roman" w:cs="Times New Roman"/>
          <w:color w:val="222222"/>
          <w:sz w:val="24"/>
          <w:szCs w:val="24"/>
          <w:shd w:val="clear" w:color="auto" w:fill="FFFFFF"/>
        </w:rPr>
        <w:t>Securiti</w:t>
      </w:r>
      <w:r w:rsidR="00CB352B" w:rsidRPr="00B34056">
        <w:rPr>
          <w:rFonts w:ascii="Times New Roman" w:hAnsi="Times New Roman" w:cs="Times New Roman"/>
          <w:color w:val="222222"/>
          <w:sz w:val="24"/>
          <w:szCs w:val="24"/>
          <w:shd w:val="clear" w:color="auto" w:fill="FFFFFF"/>
        </w:rPr>
        <w:t>es and Exchange Commission. (2015</w:t>
      </w:r>
      <w:r w:rsidRPr="00B34056">
        <w:rPr>
          <w:rFonts w:ascii="Times New Roman" w:hAnsi="Times New Roman" w:cs="Times New Roman"/>
          <w:color w:val="222222"/>
          <w:sz w:val="24"/>
          <w:szCs w:val="24"/>
          <w:shd w:val="clear" w:color="auto" w:fill="FFFFFF"/>
        </w:rPr>
        <w:t>). Investigation of failure of SEC to uncover Bernard Madoff’s Ponzi scheme. </w:t>
      </w:r>
      <w:r w:rsidR="00950977" w:rsidRPr="00B34056">
        <w:rPr>
          <w:rFonts w:ascii="Times New Roman" w:hAnsi="Times New Roman" w:cs="Times New Roman"/>
          <w:i/>
          <w:iCs/>
          <w:color w:val="222222"/>
          <w:sz w:val="24"/>
          <w:szCs w:val="24"/>
          <w:shd w:val="clear" w:color="auto" w:fill="FFFFFF"/>
        </w:rPr>
        <w:t xml:space="preserve">Routledge. </w:t>
      </w:r>
      <w:hyperlink r:id="rId6" w:history="1">
        <w:r w:rsidR="00950977" w:rsidRPr="00B34056">
          <w:rPr>
            <w:rStyle w:val="Hyperlink"/>
            <w:rFonts w:ascii="Times New Roman" w:hAnsi="Times New Roman" w:cs="Times New Roman"/>
            <w:i/>
            <w:iCs/>
            <w:sz w:val="24"/>
            <w:szCs w:val="24"/>
            <w:shd w:val="clear" w:color="auto" w:fill="FFFFFF"/>
          </w:rPr>
          <w:t>file:///C:/Users/user/Downloads/Paula_Alexander-Corporate_Social_Irresponsibility-Routledge_(2015)-pages-277-301_327-357.pdf</w:t>
        </w:r>
      </w:hyperlink>
    </w:p>
    <w:p w:rsidR="00E73D94" w:rsidRPr="00B34056" w:rsidRDefault="00AF0D22" w:rsidP="00B34056">
      <w:pPr>
        <w:spacing w:line="480" w:lineRule="auto"/>
        <w:rPr>
          <w:rFonts w:ascii="Times New Roman" w:hAnsi="Times New Roman" w:cs="Times New Roman"/>
          <w:sz w:val="24"/>
          <w:szCs w:val="24"/>
        </w:rPr>
      </w:pPr>
    </w:p>
    <w:sectPr w:rsidR="00E73D94" w:rsidRPr="00B34056" w:rsidSect="00C40D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0D22" w:rsidRDefault="00AF0D22" w:rsidP="00E9151E">
      <w:pPr>
        <w:spacing w:after="0" w:line="240" w:lineRule="auto"/>
      </w:pPr>
      <w:r>
        <w:separator/>
      </w:r>
    </w:p>
  </w:endnote>
  <w:endnote w:type="continuationSeparator" w:id="1">
    <w:p w:rsidR="00AF0D22" w:rsidRDefault="00AF0D22" w:rsidP="00E915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0D22" w:rsidRDefault="00AF0D22" w:rsidP="00E9151E">
      <w:pPr>
        <w:spacing w:after="0" w:line="240" w:lineRule="auto"/>
      </w:pPr>
      <w:r>
        <w:separator/>
      </w:r>
    </w:p>
  </w:footnote>
  <w:footnote w:type="continuationSeparator" w:id="1">
    <w:p w:rsidR="00AF0D22" w:rsidRDefault="00AF0D22" w:rsidP="00E915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0C" w:rsidRPr="00B34056" w:rsidRDefault="00B34056" w:rsidP="00C40D0C">
    <w:pPr>
      <w:rPr>
        <w:rFonts w:ascii="Times New Roman" w:hAnsi="Times New Roman" w:cs="Times New Roman"/>
        <w:sz w:val="24"/>
        <w:szCs w:val="24"/>
      </w:rPr>
    </w:pPr>
    <w:r w:rsidRPr="00B34056">
      <w:rPr>
        <w:rFonts w:ascii="Times New Roman" w:hAnsi="Times New Roman" w:cs="Times New Roman"/>
        <w:sz w:val="24"/>
        <w:szCs w:val="24"/>
      </w:rPr>
      <w:t xml:space="preserve">EXECUTIVE MEMORANDUM. </w:t>
    </w:r>
    <w:r w:rsidRPr="00B34056">
      <w:rPr>
        <w:rFonts w:ascii="Times New Roman" w:hAnsi="Times New Roman" w:cs="Times New Roman"/>
        <w:sz w:val="24"/>
        <w:szCs w:val="24"/>
      </w:rPr>
      <w:tab/>
    </w:r>
    <w:r w:rsidRPr="00B34056">
      <w:rPr>
        <w:rFonts w:ascii="Times New Roman" w:hAnsi="Times New Roman" w:cs="Times New Roman"/>
        <w:sz w:val="24"/>
        <w:szCs w:val="24"/>
      </w:rPr>
      <w:tab/>
    </w:r>
    <w:r w:rsidRPr="00B34056">
      <w:rPr>
        <w:rFonts w:ascii="Times New Roman" w:hAnsi="Times New Roman" w:cs="Times New Roman"/>
        <w:sz w:val="24"/>
        <w:szCs w:val="24"/>
      </w:rPr>
      <w:tab/>
    </w:r>
    <w:r w:rsidRPr="00B34056">
      <w:rPr>
        <w:rFonts w:ascii="Times New Roman" w:hAnsi="Times New Roman" w:cs="Times New Roman"/>
        <w:sz w:val="24"/>
        <w:szCs w:val="24"/>
      </w:rPr>
      <w:tab/>
    </w:r>
    <w:r w:rsidRPr="00B34056">
      <w:rPr>
        <w:rFonts w:ascii="Times New Roman" w:hAnsi="Times New Roman" w:cs="Times New Roman"/>
        <w:sz w:val="24"/>
        <w:szCs w:val="24"/>
      </w:rPr>
      <w:tab/>
    </w:r>
    <w:r w:rsidRPr="00B34056">
      <w:rPr>
        <w:rFonts w:ascii="Times New Roman" w:hAnsi="Times New Roman" w:cs="Times New Roman"/>
        <w:sz w:val="24"/>
        <w:szCs w:val="24"/>
      </w:rPr>
      <w:tab/>
    </w:r>
    <w:r w:rsidRPr="00B34056">
      <w:rPr>
        <w:rFonts w:ascii="Times New Roman" w:hAnsi="Times New Roman" w:cs="Times New Roman"/>
        <w:sz w:val="24"/>
        <w:szCs w:val="24"/>
      </w:rPr>
      <w:tab/>
    </w:r>
    <w:sdt>
      <w:sdtPr>
        <w:rPr>
          <w:rFonts w:ascii="Times New Roman" w:hAnsi="Times New Roman" w:cs="Times New Roman"/>
          <w:sz w:val="24"/>
          <w:szCs w:val="24"/>
        </w:rPr>
        <w:id w:val="-1535881482"/>
        <w:docPartObj>
          <w:docPartGallery w:val="Page Numbers (Top of Page)"/>
          <w:docPartUnique/>
        </w:docPartObj>
      </w:sdtPr>
      <w:sdtEndPr>
        <w:rPr>
          <w:noProof/>
        </w:rPr>
      </w:sdtEndPr>
      <w:sdtContent>
        <w:r w:rsidR="008A5EA2" w:rsidRPr="00B34056">
          <w:rPr>
            <w:rFonts w:ascii="Times New Roman" w:hAnsi="Times New Roman" w:cs="Times New Roman"/>
            <w:sz w:val="24"/>
            <w:szCs w:val="24"/>
          </w:rPr>
          <w:fldChar w:fldCharType="begin"/>
        </w:r>
        <w:r w:rsidR="00C40D0C" w:rsidRPr="00B34056">
          <w:rPr>
            <w:rFonts w:ascii="Times New Roman" w:hAnsi="Times New Roman" w:cs="Times New Roman"/>
            <w:sz w:val="24"/>
            <w:szCs w:val="24"/>
          </w:rPr>
          <w:instrText xml:space="preserve"> PAGE   \* MERGEFORMAT </w:instrText>
        </w:r>
        <w:r w:rsidR="008A5EA2" w:rsidRPr="00B34056">
          <w:rPr>
            <w:rFonts w:ascii="Times New Roman" w:hAnsi="Times New Roman" w:cs="Times New Roman"/>
            <w:sz w:val="24"/>
            <w:szCs w:val="24"/>
          </w:rPr>
          <w:fldChar w:fldCharType="separate"/>
        </w:r>
        <w:r w:rsidR="000A5CDC">
          <w:rPr>
            <w:rFonts w:ascii="Times New Roman" w:hAnsi="Times New Roman" w:cs="Times New Roman"/>
            <w:noProof/>
            <w:sz w:val="24"/>
            <w:szCs w:val="24"/>
          </w:rPr>
          <w:t>2</w:t>
        </w:r>
        <w:r w:rsidR="008A5EA2" w:rsidRPr="00B34056">
          <w:rPr>
            <w:rFonts w:ascii="Times New Roman" w:hAnsi="Times New Roman" w:cs="Times New Roman"/>
            <w:noProof/>
            <w:sz w:val="24"/>
            <w:szCs w:val="24"/>
          </w:rPr>
          <w:fldChar w:fldCharType="end"/>
        </w:r>
      </w:sdtContent>
    </w:sdt>
  </w:p>
  <w:p w:rsidR="00C40D0C" w:rsidRPr="00B34056" w:rsidRDefault="00C40D0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0C" w:rsidRPr="00910DAA" w:rsidRDefault="00C40D0C" w:rsidP="00C40D0C">
    <w:pPr>
      <w:rPr>
        <w:rFonts w:ascii="Times New Roman" w:hAnsi="Times New Roman" w:cs="Times New Roman"/>
        <w:sz w:val="24"/>
        <w:szCs w:val="24"/>
      </w:rPr>
    </w:pPr>
    <w:r w:rsidRPr="00910DAA">
      <w:rPr>
        <w:rFonts w:ascii="Times New Roman" w:hAnsi="Times New Roman" w:cs="Times New Roman"/>
        <w:sz w:val="24"/>
        <w:szCs w:val="24"/>
      </w:rPr>
      <w:t xml:space="preserve">Running Head: EXECUTIVE MEMORANDUM. </w:t>
    </w:r>
    <w:r w:rsidRPr="00910DAA">
      <w:rPr>
        <w:rFonts w:ascii="Times New Roman" w:hAnsi="Times New Roman" w:cs="Times New Roman"/>
        <w:sz w:val="24"/>
        <w:szCs w:val="24"/>
      </w:rPr>
      <w:tab/>
    </w:r>
    <w:r w:rsidRPr="00910DAA">
      <w:rPr>
        <w:rFonts w:ascii="Times New Roman" w:hAnsi="Times New Roman" w:cs="Times New Roman"/>
        <w:sz w:val="24"/>
        <w:szCs w:val="24"/>
      </w:rPr>
      <w:tab/>
    </w:r>
    <w:r w:rsidRPr="00910DAA">
      <w:rPr>
        <w:rFonts w:ascii="Times New Roman" w:hAnsi="Times New Roman" w:cs="Times New Roman"/>
        <w:sz w:val="24"/>
        <w:szCs w:val="24"/>
      </w:rPr>
      <w:tab/>
    </w:r>
    <w:r w:rsidRPr="00910DAA">
      <w:rPr>
        <w:rFonts w:ascii="Times New Roman" w:hAnsi="Times New Roman" w:cs="Times New Roman"/>
        <w:sz w:val="24"/>
        <w:szCs w:val="24"/>
      </w:rPr>
      <w:tab/>
    </w:r>
    <w:r w:rsidRPr="00910DAA">
      <w:rPr>
        <w:rFonts w:ascii="Times New Roman" w:hAnsi="Times New Roman" w:cs="Times New Roman"/>
        <w:sz w:val="24"/>
        <w:szCs w:val="24"/>
      </w:rPr>
      <w:tab/>
    </w:r>
    <w:sdt>
      <w:sdtPr>
        <w:rPr>
          <w:rFonts w:ascii="Times New Roman" w:hAnsi="Times New Roman" w:cs="Times New Roman"/>
          <w:sz w:val="24"/>
          <w:szCs w:val="24"/>
        </w:rPr>
        <w:id w:val="29467830"/>
        <w:docPartObj>
          <w:docPartGallery w:val="Page Numbers (Top of Page)"/>
          <w:docPartUnique/>
        </w:docPartObj>
      </w:sdtPr>
      <w:sdtEndPr>
        <w:rPr>
          <w:noProof/>
        </w:rPr>
      </w:sdtEndPr>
      <w:sdtContent>
        <w:r w:rsidR="008A5EA2" w:rsidRPr="00910DAA">
          <w:rPr>
            <w:rFonts w:ascii="Times New Roman" w:hAnsi="Times New Roman" w:cs="Times New Roman"/>
            <w:sz w:val="24"/>
            <w:szCs w:val="24"/>
          </w:rPr>
          <w:fldChar w:fldCharType="begin"/>
        </w:r>
        <w:r w:rsidRPr="00910DAA">
          <w:rPr>
            <w:rFonts w:ascii="Times New Roman" w:hAnsi="Times New Roman" w:cs="Times New Roman"/>
            <w:sz w:val="24"/>
            <w:szCs w:val="24"/>
          </w:rPr>
          <w:instrText xml:space="preserve"> PAGE   \* MERGEFORMAT </w:instrText>
        </w:r>
        <w:r w:rsidR="008A5EA2" w:rsidRPr="00910DAA">
          <w:rPr>
            <w:rFonts w:ascii="Times New Roman" w:hAnsi="Times New Roman" w:cs="Times New Roman"/>
            <w:sz w:val="24"/>
            <w:szCs w:val="24"/>
          </w:rPr>
          <w:fldChar w:fldCharType="separate"/>
        </w:r>
        <w:r w:rsidR="000A5CDC">
          <w:rPr>
            <w:rFonts w:ascii="Times New Roman" w:hAnsi="Times New Roman" w:cs="Times New Roman"/>
            <w:noProof/>
            <w:sz w:val="24"/>
            <w:szCs w:val="24"/>
          </w:rPr>
          <w:t>1</w:t>
        </w:r>
        <w:r w:rsidR="008A5EA2" w:rsidRPr="00910DAA">
          <w:rPr>
            <w:rFonts w:ascii="Times New Roman" w:hAnsi="Times New Roman" w:cs="Times New Roman"/>
            <w:noProof/>
            <w:sz w:val="24"/>
            <w:szCs w:val="24"/>
          </w:rPr>
          <w:fldChar w:fldCharType="end"/>
        </w:r>
      </w:sdtContent>
    </w:sdt>
  </w:p>
  <w:p w:rsidR="00C40D0C" w:rsidRPr="00910DAA" w:rsidRDefault="00C40D0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9151E"/>
    <w:rsid w:val="00045320"/>
    <w:rsid w:val="000A5CDC"/>
    <w:rsid w:val="000F71A4"/>
    <w:rsid w:val="001A6B7D"/>
    <w:rsid w:val="001E1597"/>
    <w:rsid w:val="0020593C"/>
    <w:rsid w:val="00205A4D"/>
    <w:rsid w:val="00321E2D"/>
    <w:rsid w:val="00363788"/>
    <w:rsid w:val="003A1BC7"/>
    <w:rsid w:val="003B7C9E"/>
    <w:rsid w:val="004560E6"/>
    <w:rsid w:val="004C2AB1"/>
    <w:rsid w:val="004C5FD5"/>
    <w:rsid w:val="004D220A"/>
    <w:rsid w:val="004F31F2"/>
    <w:rsid w:val="005C5F4B"/>
    <w:rsid w:val="005E4320"/>
    <w:rsid w:val="006161DD"/>
    <w:rsid w:val="006346C9"/>
    <w:rsid w:val="006679E7"/>
    <w:rsid w:val="00806D88"/>
    <w:rsid w:val="00830607"/>
    <w:rsid w:val="00862E26"/>
    <w:rsid w:val="008A5EA2"/>
    <w:rsid w:val="008E31E2"/>
    <w:rsid w:val="00910DAA"/>
    <w:rsid w:val="00950977"/>
    <w:rsid w:val="00973675"/>
    <w:rsid w:val="009C5FA6"/>
    <w:rsid w:val="009D5C3D"/>
    <w:rsid w:val="00AF0D22"/>
    <w:rsid w:val="00B14656"/>
    <w:rsid w:val="00B2550C"/>
    <w:rsid w:val="00B34056"/>
    <w:rsid w:val="00BD30B5"/>
    <w:rsid w:val="00C40D0C"/>
    <w:rsid w:val="00CB352B"/>
    <w:rsid w:val="00CC5FD3"/>
    <w:rsid w:val="00D51C56"/>
    <w:rsid w:val="00DA1C44"/>
    <w:rsid w:val="00E02876"/>
    <w:rsid w:val="00E65A54"/>
    <w:rsid w:val="00E915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E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51E"/>
  </w:style>
  <w:style w:type="paragraph" w:styleId="Footer">
    <w:name w:val="footer"/>
    <w:basedOn w:val="Normal"/>
    <w:link w:val="FooterChar"/>
    <w:uiPriority w:val="99"/>
    <w:unhideWhenUsed/>
    <w:rsid w:val="00E915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51E"/>
  </w:style>
  <w:style w:type="character" w:styleId="Hyperlink">
    <w:name w:val="Hyperlink"/>
    <w:basedOn w:val="DefaultParagraphFont"/>
    <w:uiPriority w:val="99"/>
    <w:unhideWhenUsed/>
    <w:rsid w:val="005E4320"/>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Paula_Alexander-Corporate_Social_Irresponsibility-Routledge_(2015)-pages-277-301_327-357.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2018-11-04T17:20:00Z</dcterms:created>
  <dcterms:modified xsi:type="dcterms:W3CDTF">2018-11-04T17:20:00Z</dcterms:modified>
</cp:coreProperties>
</file>